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D7F" w:rsidRPr="00DF0D7F" w:rsidRDefault="00DF0D7F" w:rsidP="00DF0D7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36"/>
          <w:lang w:eastAsia="it-IT"/>
        </w:rPr>
      </w:pPr>
      <w:r w:rsidRPr="00DF0D7F">
        <w:rPr>
          <w:rFonts w:ascii="Times New Roman" w:eastAsia="Times New Roman" w:hAnsi="Times New Roman" w:cs="Times New Roman"/>
          <w:b/>
          <w:bCs/>
          <w:sz w:val="52"/>
          <w:szCs w:val="36"/>
          <w:lang w:eastAsia="it-IT"/>
        </w:rPr>
        <w:t>Islam - Breve bibliografia di testi in lingua italiana</w:t>
      </w:r>
    </w:p>
    <w:p w:rsidR="00DF0D7F" w:rsidRPr="00DF0D7F" w:rsidRDefault="00DF0D7F" w:rsidP="00DF0D7F">
      <w:pPr>
        <w:spacing w:before="100" w:beforeAutospacing="1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27"/>
          <w:lang w:eastAsia="it-IT"/>
        </w:rPr>
      </w:pPr>
      <w:r w:rsidRPr="00DF0D7F">
        <w:rPr>
          <w:rFonts w:ascii="Times New Roman" w:eastAsia="Times New Roman" w:hAnsi="Times New Roman" w:cs="Times New Roman"/>
          <w:b/>
          <w:bCs/>
          <w:sz w:val="40"/>
          <w:szCs w:val="27"/>
          <w:lang w:eastAsia="it-IT"/>
        </w:rPr>
        <w:t>Dr. Alfredo Calabrese</w:t>
      </w:r>
    </w:p>
    <w:p w:rsidR="00DF0D7F" w:rsidRPr="00DF0D7F" w:rsidRDefault="00DF0D7F" w:rsidP="00DF0D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18"/>
          <w:lang w:eastAsia="it-IT"/>
        </w:rPr>
      </w:pPr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C.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Cahen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, L'islamismo I. Dalle origini all'inizio dell'impero ottomano, Feltrinelli, Milano, 1983, 367 p.</w:t>
      </w:r>
    </w:p>
    <w:p w:rsidR="00DF0D7F" w:rsidRPr="00DF0D7F" w:rsidRDefault="00DF0D7F" w:rsidP="00DF0D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18"/>
          <w:lang w:eastAsia="it-IT"/>
        </w:rPr>
      </w:pPr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M. Campanini, Islam e politica, Il Mulino, Bologna, 1999, 298 p., circa 20,00 €</w:t>
      </w:r>
    </w:p>
    <w:p w:rsidR="00DF0D7F" w:rsidRPr="00DF0D7F" w:rsidRDefault="00DF0D7F" w:rsidP="00DF0D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18"/>
          <w:lang w:eastAsia="it-IT"/>
        </w:rPr>
      </w:pPr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(</w:t>
      </w:r>
      <w:proofErr w:type="gram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a</w:t>
      </w:r>
      <w:proofErr w:type="gram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 cura di) S.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Filatov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 e A. </w:t>
      </w:r>
      <w:bookmarkStart w:id="0" w:name="_GoBack"/>
      <w:bookmarkEnd w:id="0"/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Malašenko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, Islam e politica nello spazio post-sovietico, Edizioni Fondazione Giovanni Agnelli, Torino, 2000, XXII, 184 p., 14,46 €</w:t>
      </w:r>
    </w:p>
    <w:p w:rsidR="00DF0D7F" w:rsidRPr="00DF0D7F" w:rsidRDefault="00DF0D7F" w:rsidP="00DF0D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18"/>
          <w:lang w:eastAsia="it-IT"/>
        </w:rPr>
      </w:pPr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Abdou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Filyali-Ansary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, Islam e laicità. Il punto di vista dei musulmani progressisti (titolo originale "L'islam est-il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hostile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 à la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laicité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?", ed. Le Fennec, Casablanca, 1996), Cooper &amp;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Castelvecchi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, Roma, 2003, 125 p., 12,00 €</w:t>
      </w:r>
    </w:p>
    <w:p w:rsidR="00DF0D7F" w:rsidRPr="00DF0D7F" w:rsidRDefault="00DF0D7F" w:rsidP="00DF0D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18"/>
          <w:lang w:eastAsia="it-IT"/>
        </w:rPr>
      </w:pPr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(</w:t>
      </w:r>
      <w:proofErr w:type="gram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a</w:t>
      </w:r>
      <w:proofErr w:type="gram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 cura di) G.E. von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Grunebaum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, L'Islamismo II, Dalla caduta di Costantinopoli ai nostri giorni, Feltrinelli, Milano, 1981, 487 p.</w:t>
      </w:r>
    </w:p>
    <w:p w:rsidR="00DF0D7F" w:rsidRPr="00DF0D7F" w:rsidRDefault="00DF0D7F" w:rsidP="00DF0D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18"/>
          <w:lang w:eastAsia="it-IT"/>
        </w:rPr>
      </w:pPr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Henri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Laoust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, Gli scismi nell'Islam. Un percorso nella pluralità del mondo musulmano, (titolo originale "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Les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schismes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dans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 l'Islam"), ECIG (Edizioni Culturali Internazionali Genova), Genova, 2a ed. 2002, 495 p., 30,75 €</w:t>
      </w:r>
    </w:p>
    <w:p w:rsidR="00DF0D7F" w:rsidRPr="00DF0D7F" w:rsidRDefault="00DF0D7F" w:rsidP="00DF0D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18"/>
          <w:lang w:eastAsia="it-IT"/>
        </w:rPr>
      </w:pP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Abdelwahab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Meddeb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, La malattia dell'Islam (titolo originale "La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maladie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 de l'Islam", Ed. </w:t>
      </w:r>
      <w:proofErr w:type="spellStart"/>
      <w:proofErr w:type="gram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du</w:t>
      </w:r>
      <w:proofErr w:type="spellEnd"/>
      <w:proofErr w:type="gram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Seuil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, Paris, 2002), Bollati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Boringhieri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, Torino, 2003, 228 p., 26,00 €</w:t>
      </w:r>
    </w:p>
    <w:p w:rsidR="00DF0D7F" w:rsidRPr="00DF0D7F" w:rsidRDefault="00DF0D7F" w:rsidP="00DF0D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18"/>
          <w:lang w:eastAsia="it-IT"/>
        </w:rPr>
      </w:pPr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(</w:t>
      </w:r>
      <w:proofErr w:type="gram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a</w:t>
      </w:r>
      <w:proofErr w:type="gram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 cura di) Andrea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Pacini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, Comunità cristiane nell'Islam arabo. La sfida del futuro, Edizioni Fondazione Giovanni Agnelli, Torino, 1990, XII – 406 p., circa 30,00 €</w:t>
      </w:r>
    </w:p>
    <w:p w:rsidR="00DF0D7F" w:rsidRPr="00DF0D7F" w:rsidRDefault="00DF0D7F" w:rsidP="00DF0D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18"/>
          <w:lang w:eastAsia="it-IT"/>
        </w:rPr>
      </w:pP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Maxime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Rodinson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, Islam e capitalismo. Saggio sui rapporti tra economia e religione, (titolo originale: "Islam et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capitalisme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", Edition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du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 Seui Paris), Einaudi, Torino, 1968, 312 p.</w:t>
      </w:r>
    </w:p>
    <w:p w:rsidR="00DF0D7F" w:rsidRPr="00DF0D7F" w:rsidRDefault="00DF0D7F" w:rsidP="00DF0D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18"/>
          <w:lang w:eastAsia="it-IT"/>
        </w:rPr>
      </w:pPr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(</w:t>
      </w:r>
      <w:proofErr w:type="gram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a</w:t>
      </w:r>
      <w:proofErr w:type="gram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 cura di) M.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Stepanyanta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, Sufismo e confraternite nell'Islam contemporaneo. Il difficile equilibrio tra mistica e politica, Collana Centro Studi Religiosi Comparati Edoardo Agnelli, ed. Fondazione Giovanni Agnelli, Torino, 2003, 380 p., 24,00 €</w:t>
      </w:r>
    </w:p>
    <w:p w:rsidR="00DF0D7F" w:rsidRPr="00DF0D7F" w:rsidRDefault="00DF0D7F" w:rsidP="00DF0D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18"/>
          <w:lang w:eastAsia="it-IT"/>
        </w:rPr>
      </w:pPr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Mahmoud Mohamed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Taha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, Il secondo messaggio dell'Islam di M.M.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Taha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. Il Gandhi sudanese, EMI, Edizione Missionaria Italiana, Bologna, 2002, 213 p., 11,00 €</w:t>
      </w:r>
    </w:p>
    <w:p w:rsidR="00DF0D7F" w:rsidRPr="00DF0D7F" w:rsidRDefault="00DF0D7F" w:rsidP="00DF0D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18"/>
          <w:lang w:eastAsia="it-IT"/>
        </w:rPr>
      </w:pPr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Mohamed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Talbi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, Le vie del dialogo nell'Islam, Edizioni Fondazione Giovanni Agnelli, Torino, 1999, XIV, 155 p., 14,46 €</w:t>
      </w:r>
    </w:p>
    <w:p w:rsidR="00DF0D7F" w:rsidRPr="00DF0D7F" w:rsidRDefault="00DF0D7F" w:rsidP="00DF0D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Naar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 Abu Zayd, Islam e storia. Critica del discorso religioso (titolo originale "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Critique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des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discours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religieux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,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Actes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 Sud, Arles, 1999), Bollati </w:t>
      </w:r>
      <w:proofErr w:type="spellStart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>Boringhieri</w:t>
      </w:r>
      <w:proofErr w:type="spellEnd"/>
      <w:r w:rsidRPr="00DF0D7F">
        <w:rPr>
          <w:rFonts w:ascii="Times New Roman" w:eastAsia="Times New Roman" w:hAnsi="Times New Roman" w:cs="Times New Roman"/>
          <w:sz w:val="28"/>
          <w:szCs w:val="18"/>
          <w:lang w:eastAsia="it-IT"/>
        </w:rPr>
        <w:t xml:space="preserve">, Torino, 2002, 231 p., 23,00 </w:t>
      </w:r>
      <w:r w:rsidRPr="00DF0D7F">
        <w:rPr>
          <w:rFonts w:ascii="Times New Roman" w:eastAsia="Times New Roman" w:hAnsi="Times New Roman" w:cs="Times New Roman"/>
          <w:sz w:val="24"/>
          <w:szCs w:val="18"/>
          <w:lang w:eastAsia="it-IT"/>
        </w:rPr>
        <w:t>€</w:t>
      </w:r>
    </w:p>
    <w:p w:rsidR="00A2118C" w:rsidRDefault="00A2118C"/>
    <w:sectPr w:rsidR="00A211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602F4"/>
    <w:multiLevelType w:val="multilevel"/>
    <w:tmpl w:val="1862C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7F"/>
    <w:rsid w:val="00A2118C"/>
    <w:rsid w:val="00DF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6D8CA-BA5A-4A35-B38F-C83EAB99C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DF0D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DF0D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F0D7F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F0D7F"/>
    <w:rPr>
      <w:rFonts w:ascii="Times New Roman" w:eastAsia="Times New Roman" w:hAnsi="Times New Roman" w:cs="Times New Roman"/>
      <w:b/>
      <w:bCs/>
      <w:sz w:val="27"/>
      <w:szCs w:val="2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7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B_Home</dc:creator>
  <cp:keywords/>
  <dc:description/>
  <cp:lastModifiedBy>B_Home</cp:lastModifiedBy>
  <cp:revision>1</cp:revision>
  <dcterms:created xsi:type="dcterms:W3CDTF">2015-12-20T18:03:00Z</dcterms:created>
  <dcterms:modified xsi:type="dcterms:W3CDTF">2015-12-20T18:04:00Z</dcterms:modified>
</cp:coreProperties>
</file>